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6A3A06" w:rsidP="00C40ED6">
      <w:pPr>
        <w:spacing w:after="0" w:line="240" w:lineRule="auto"/>
        <w:rPr>
          <w:rFonts w:ascii="Times New Roman" w:hAnsi="Times New Roman" w:cs="Times New Roman"/>
          <w:sz w:val="24"/>
          <w:szCs w:val="24"/>
        </w:rPr>
      </w:pPr>
      <w:r w:rsidRPr="006A3A06">
        <w:rPr>
          <w:rFonts w:ascii="Times New Roman" w:hAnsi="Times New Roman" w:cs="Times New Roman"/>
          <w:sz w:val="24"/>
          <w:szCs w:val="24"/>
        </w:rPr>
        <w:t>Studies in Comics and Cartoons</w:t>
      </w:r>
    </w:p>
    <w:p w:rsidR="00C40ED6" w:rsidRDefault="006A3A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Lucy Shelton Caswell and Jared Gardner</w:t>
      </w:r>
      <w:r w:rsidR="00C40ED6">
        <w:rPr>
          <w:rFonts w:ascii="Times New Roman" w:hAnsi="Times New Roman" w:cs="Times New Roman"/>
          <w:sz w:val="24"/>
          <w:szCs w:val="24"/>
        </w:rPr>
        <w:t>, Series Editors</w:t>
      </w:r>
    </w:p>
    <w:p w:rsidR="00C40ED6" w:rsidRDefault="00C40ED6" w:rsidP="00C40ED6">
      <w:pPr>
        <w:spacing w:after="0" w:line="240" w:lineRule="auto"/>
        <w:rPr>
          <w:rFonts w:ascii="Times New Roman" w:hAnsi="Times New Roman" w:cs="Times New Roman"/>
          <w:sz w:val="24"/>
          <w:szCs w:val="24"/>
        </w:rPr>
      </w:pPr>
    </w:p>
    <w:p w:rsidR="00C40ED6" w:rsidRDefault="006A3A06" w:rsidP="00C40ED6">
      <w:pPr>
        <w:spacing w:after="0" w:line="240" w:lineRule="auto"/>
        <w:rPr>
          <w:rFonts w:ascii="Times New Roman" w:hAnsi="Times New Roman" w:cs="Times New Roman"/>
          <w:sz w:val="24"/>
          <w:szCs w:val="24"/>
        </w:rPr>
      </w:pPr>
      <w:r w:rsidRPr="006A3A06">
        <w:rPr>
          <w:rFonts w:ascii="Times New Roman" w:hAnsi="Times New Roman" w:cs="Times New Roman"/>
          <w:sz w:val="24"/>
          <w:szCs w:val="24"/>
        </w:rPr>
        <w:t xml:space="preserve">Books published in Studies in Comics and Cartoons will focus exclusively on comics and graphic literature, highlighting their relation to literary studies. It will include monographs and edited collections that cover the history of comics and cartoons from the editorial cartoon and early sequential comics of the 19th century through </w:t>
      </w:r>
      <w:proofErr w:type="spellStart"/>
      <w:r w:rsidRPr="006A3A06">
        <w:rPr>
          <w:rFonts w:ascii="Times New Roman" w:hAnsi="Times New Roman" w:cs="Times New Roman"/>
          <w:sz w:val="24"/>
          <w:szCs w:val="24"/>
        </w:rPr>
        <w:t>webcomics</w:t>
      </w:r>
      <w:proofErr w:type="spellEnd"/>
      <w:r w:rsidRPr="006A3A06">
        <w:rPr>
          <w:rFonts w:ascii="Times New Roman" w:hAnsi="Times New Roman" w:cs="Times New Roman"/>
          <w:sz w:val="24"/>
          <w:szCs w:val="24"/>
        </w:rPr>
        <w:t xml:space="preserve"> of the 21st. Studies that focus on international comics will also be considered</w:t>
      </w:r>
      <w:r>
        <w:rPr>
          <w:rFonts w:ascii="Times New Roman" w:hAnsi="Times New Roman" w:cs="Times New Roman"/>
          <w:sz w:val="24"/>
          <w:szCs w:val="24"/>
        </w:rPr>
        <w:t>.</w:t>
      </w:r>
    </w:p>
    <w:p w:rsidR="00C40ED6" w:rsidRDefault="00C40ED6" w:rsidP="00C40ED6">
      <w:pPr>
        <w:spacing w:after="0" w:line="240" w:lineRule="auto"/>
        <w:rPr>
          <w:rFonts w:ascii="Times New Roman" w:hAnsi="Times New Roman" w:cs="Times New Roman"/>
          <w:sz w:val="24"/>
          <w:szCs w:val="24"/>
        </w:rPr>
      </w:pPr>
    </w:p>
    <w:p w:rsidR="00C40ED6" w:rsidRPr="006A3A06" w:rsidRDefault="006A3A06"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Drawing the Line: Comics Studies and </w:t>
      </w:r>
      <w:r>
        <w:rPr>
          <w:rFonts w:ascii="Times New Roman" w:hAnsi="Times New Roman" w:cs="Times New Roman"/>
          <w:sz w:val="24"/>
          <w:szCs w:val="24"/>
        </w:rPr>
        <w:t>INKS</w:t>
      </w:r>
      <w:r>
        <w:rPr>
          <w:rFonts w:ascii="Times New Roman" w:hAnsi="Times New Roman" w:cs="Times New Roman"/>
          <w:i/>
          <w:sz w:val="24"/>
          <w:szCs w:val="24"/>
        </w:rPr>
        <w:t>, 1994-1997</w:t>
      </w:r>
    </w:p>
    <w:p w:rsidR="00C40ED6" w:rsidRDefault="006A3A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Edited by Lucy Shelton Caswell and Jared Gardner</w:t>
      </w:r>
    </w:p>
    <w:p w:rsidR="00C40ED6" w:rsidRDefault="00C40ED6" w:rsidP="00C40ED6">
      <w:pPr>
        <w:spacing w:after="0" w:line="240" w:lineRule="auto"/>
        <w:rPr>
          <w:rFonts w:ascii="Times New Roman" w:hAnsi="Times New Roman" w:cs="Times New Roman"/>
          <w:sz w:val="24"/>
          <w:szCs w:val="24"/>
        </w:rPr>
      </w:pPr>
    </w:p>
    <w:p w:rsidR="00C40ED6" w:rsidRDefault="006A3A06"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Humours</w:t>
      </w:r>
      <w:proofErr w:type="spellEnd"/>
      <w:r>
        <w:rPr>
          <w:rFonts w:ascii="Times New Roman" w:hAnsi="Times New Roman" w:cs="Times New Roman"/>
          <w:i/>
          <w:sz w:val="24"/>
          <w:szCs w:val="24"/>
        </w:rPr>
        <w:t xml:space="preserve"> of Parliament: Harry </w:t>
      </w:r>
      <w:proofErr w:type="spellStart"/>
      <w:r>
        <w:rPr>
          <w:rFonts w:ascii="Times New Roman" w:hAnsi="Times New Roman" w:cs="Times New Roman"/>
          <w:i/>
          <w:sz w:val="24"/>
          <w:szCs w:val="24"/>
        </w:rPr>
        <w:t>Furniss’s</w:t>
      </w:r>
      <w:proofErr w:type="spellEnd"/>
      <w:r>
        <w:rPr>
          <w:rFonts w:ascii="Times New Roman" w:hAnsi="Times New Roman" w:cs="Times New Roman"/>
          <w:i/>
          <w:sz w:val="24"/>
          <w:szCs w:val="24"/>
        </w:rPr>
        <w:t xml:space="preserve"> View of Late-Victorian Political Culture</w:t>
      </w:r>
    </w:p>
    <w:p w:rsidR="00C40ED6" w:rsidRDefault="006A3A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and with an Introduction by Gareth </w:t>
      </w:r>
      <w:proofErr w:type="spellStart"/>
      <w:r>
        <w:rPr>
          <w:rFonts w:ascii="Times New Roman" w:hAnsi="Times New Roman" w:cs="Times New Roman"/>
          <w:sz w:val="24"/>
          <w:szCs w:val="24"/>
        </w:rPr>
        <w:t>Cordery</w:t>
      </w:r>
      <w:proofErr w:type="spellEnd"/>
      <w:r>
        <w:rPr>
          <w:rFonts w:ascii="Times New Roman" w:hAnsi="Times New Roman" w:cs="Times New Roman"/>
          <w:sz w:val="24"/>
          <w:szCs w:val="24"/>
        </w:rPr>
        <w:t xml:space="preserve"> and Joseph S. </w:t>
      </w:r>
      <w:proofErr w:type="spellStart"/>
      <w:r>
        <w:rPr>
          <w:rFonts w:ascii="Times New Roman" w:hAnsi="Times New Roman" w:cs="Times New Roman"/>
          <w:sz w:val="24"/>
          <w:szCs w:val="24"/>
        </w:rPr>
        <w:t>Meisel</w:t>
      </w:r>
      <w:proofErr w:type="spellEnd"/>
    </w:p>
    <w:p w:rsidR="00C40ED6" w:rsidRDefault="00C40ED6" w:rsidP="00C40ED6">
      <w:pPr>
        <w:spacing w:after="0" w:line="240" w:lineRule="auto"/>
        <w:rPr>
          <w:rFonts w:ascii="Times New Roman" w:hAnsi="Times New Roman" w:cs="Times New Roman"/>
          <w:sz w:val="24"/>
          <w:szCs w:val="24"/>
        </w:rPr>
      </w:pPr>
    </w:p>
    <w:p w:rsidR="00C40ED6" w:rsidRDefault="006A3A06"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Redrawing French Empire in Comics</w:t>
      </w:r>
    </w:p>
    <w:p w:rsidR="00C40ED6" w:rsidRDefault="006A3A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Mark McKinney</w:t>
      </w:r>
      <w:bookmarkStart w:id="0" w:name="_GoBack"/>
      <w:bookmarkEnd w:id="0"/>
    </w:p>
    <w:sectPr w:rsidR="00C4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6A3A06"/>
    <w:rsid w:val="009D75C2"/>
    <w:rsid w:val="00A51BD8"/>
    <w:rsid w:val="00C4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3</cp:revision>
  <dcterms:created xsi:type="dcterms:W3CDTF">2017-05-26T16:14:00Z</dcterms:created>
  <dcterms:modified xsi:type="dcterms:W3CDTF">2017-05-26T16:19:00Z</dcterms:modified>
</cp:coreProperties>
</file>