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F6152B" w:rsidP="00C40ED6">
      <w:pPr>
        <w:spacing w:after="0" w:line="240" w:lineRule="auto"/>
        <w:rPr>
          <w:rFonts w:ascii="Times New Roman" w:hAnsi="Times New Roman" w:cs="Times New Roman"/>
          <w:sz w:val="24"/>
          <w:szCs w:val="24"/>
        </w:rPr>
      </w:pPr>
      <w:r w:rsidRPr="00F6152B">
        <w:rPr>
          <w:rFonts w:ascii="Times New Roman" w:hAnsi="Times New Roman" w:cs="Times New Roman"/>
          <w:sz w:val="24"/>
          <w:szCs w:val="24"/>
        </w:rPr>
        <w:t>New Directions in Rhetoric and Materiality</w:t>
      </w:r>
    </w:p>
    <w:p w:rsidR="00C40ED6" w:rsidRDefault="00F6152B"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Barbara A. </w:t>
      </w:r>
      <w:proofErr w:type="spellStart"/>
      <w:r>
        <w:rPr>
          <w:rFonts w:ascii="Times New Roman" w:hAnsi="Times New Roman" w:cs="Times New Roman"/>
          <w:sz w:val="24"/>
          <w:szCs w:val="24"/>
        </w:rPr>
        <w:t>Biesecker</w:t>
      </w:r>
      <w:proofErr w:type="spellEnd"/>
      <w:r>
        <w:rPr>
          <w:rFonts w:ascii="Times New Roman" w:hAnsi="Times New Roman" w:cs="Times New Roman"/>
          <w:sz w:val="24"/>
          <w:szCs w:val="24"/>
        </w:rPr>
        <w:t xml:space="preserve">, Wendy S. </w:t>
      </w:r>
      <w:proofErr w:type="spellStart"/>
      <w:r>
        <w:rPr>
          <w:rFonts w:ascii="Times New Roman" w:hAnsi="Times New Roman" w:cs="Times New Roman"/>
          <w:sz w:val="24"/>
          <w:szCs w:val="24"/>
        </w:rPr>
        <w:t>Hesford</w:t>
      </w:r>
      <w:proofErr w:type="spellEnd"/>
      <w:r>
        <w:rPr>
          <w:rFonts w:ascii="Times New Roman" w:hAnsi="Times New Roman" w:cs="Times New Roman"/>
          <w:sz w:val="24"/>
          <w:szCs w:val="24"/>
        </w:rPr>
        <w:t xml:space="preserve">, and Christa </w:t>
      </w:r>
      <w:proofErr w:type="spellStart"/>
      <w:r>
        <w:rPr>
          <w:rFonts w:ascii="Times New Roman" w:hAnsi="Times New Roman" w:cs="Times New Roman"/>
          <w:sz w:val="24"/>
          <w:szCs w:val="24"/>
        </w:rPr>
        <w:t>Teston</w:t>
      </w:r>
      <w:proofErr w:type="spellEnd"/>
      <w:r>
        <w:rPr>
          <w:rFonts w:ascii="Times New Roman" w:hAnsi="Times New Roman" w:cs="Times New Roman"/>
          <w:sz w:val="24"/>
          <w:szCs w:val="24"/>
        </w:rPr>
        <w:t>,</w:t>
      </w:r>
      <w:r w:rsidR="00C40ED6">
        <w:rPr>
          <w:rFonts w:ascii="Times New Roman" w:hAnsi="Times New Roman" w:cs="Times New Roman"/>
          <w:sz w:val="24"/>
          <w:szCs w:val="24"/>
        </w:rPr>
        <w:t xml:space="preserve"> Series Editors</w:t>
      </w:r>
    </w:p>
    <w:p w:rsidR="00C40ED6" w:rsidRDefault="00C40ED6" w:rsidP="00C40ED6">
      <w:pPr>
        <w:spacing w:after="0" w:line="240" w:lineRule="auto"/>
        <w:rPr>
          <w:rFonts w:ascii="Times New Roman" w:hAnsi="Times New Roman" w:cs="Times New Roman"/>
          <w:sz w:val="24"/>
          <w:szCs w:val="24"/>
        </w:rPr>
      </w:pPr>
    </w:p>
    <w:p w:rsidR="00F6152B" w:rsidRPr="00F6152B" w:rsidRDefault="00F6152B" w:rsidP="00F6152B">
      <w:pPr>
        <w:spacing w:after="0" w:line="240" w:lineRule="auto"/>
        <w:rPr>
          <w:rFonts w:ascii="Times New Roman" w:hAnsi="Times New Roman" w:cs="Times New Roman"/>
          <w:sz w:val="24"/>
          <w:szCs w:val="24"/>
        </w:rPr>
      </w:pPr>
      <w:r w:rsidRPr="00F6152B">
        <w:rPr>
          <w:rFonts w:ascii="Times New Roman" w:hAnsi="Times New Roman" w:cs="Times New Roman"/>
          <w:sz w:val="24"/>
          <w:szCs w:val="24"/>
        </w:rPr>
        <w:t xml:space="preserve">Current thinking about rhetoric signals a new attentiveness to and critical appraisal of material-discursive phenomena. New Directions in Rhetoric and Materiality provides a forum for established and emerging scholars to explore how rhetorical theories attuned to the everyday, material, lived conditions of human, nonhuman, and extra-human life are brought to bear upon a wide range of investigative foci, including bodies, </w:t>
      </w:r>
      <w:proofErr w:type="spellStart"/>
      <w:r w:rsidRPr="00F6152B">
        <w:rPr>
          <w:rFonts w:ascii="Times New Roman" w:hAnsi="Times New Roman" w:cs="Times New Roman"/>
          <w:sz w:val="24"/>
          <w:szCs w:val="24"/>
        </w:rPr>
        <w:t>biologies</w:t>
      </w:r>
      <w:proofErr w:type="spellEnd"/>
      <w:r w:rsidRPr="00F6152B">
        <w:rPr>
          <w:rFonts w:ascii="Times New Roman" w:hAnsi="Times New Roman" w:cs="Times New Roman"/>
          <w:sz w:val="24"/>
          <w:szCs w:val="24"/>
        </w:rPr>
        <w:t>, economics, environments, borders, and social events of consequence. Of particular interest to the series' editors are monographs that push or push against the theoretical, analytical, and methodological orthodoxy on agency in various environs as well as those that pair rhetorical theory with an analysis of material conditions and the social-symbolic labor circulating therein.</w:t>
      </w:r>
      <w:bookmarkStart w:id="0" w:name="_GoBack"/>
      <w:bookmarkEnd w:id="0"/>
    </w:p>
    <w:sectPr w:rsidR="00F6152B" w:rsidRPr="00F6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16FF5"/>
    <w:multiLevelType w:val="hybridMultilevel"/>
    <w:tmpl w:val="BE30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9C1924"/>
    <w:rsid w:val="00A51BD8"/>
    <w:rsid w:val="00C40ED6"/>
    <w:rsid w:val="00C60D0B"/>
    <w:rsid w:val="00F6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5</cp:revision>
  <dcterms:created xsi:type="dcterms:W3CDTF">2017-05-26T14:07:00Z</dcterms:created>
  <dcterms:modified xsi:type="dcterms:W3CDTF">2017-05-26T14:12:00Z</dcterms:modified>
</cp:coreProperties>
</file>